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Студенты с высоким уровнем социальной тревожности будут проявлять более низкие показатели коммуникации на занятии, чем студенты с низким уровнем социальной тревожности»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Первоклассники с низкими учебными достижениями более зависимы от психологической поддержки взрослых, чем учащиеся с высокими успехами»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Учителя начальной школы, преподающие по экспериментальной программе, имеют более высокую самооценку по сравнению с теми, кто преподает по традиционной программе»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Мы предполагаем, что уровень памяти старших дошкольников существенно повысится, если в содержании образовательной работы включить специальные компьютерные игры дидактического содержания»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Если насыщать уроки музыки различными информационными средствами, то качество обучения улучшится»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Для развития рыболовного туризма в РБ необходимо создание туристического маршрута»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Мы предполагаем, что занятия рукопашным боем способствуют развитию координации движений у детей младшего школьного возраста»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«Мы предполагаем, что включение в школьный режим подготовки учащихся младших классов дополнительных физических упражнения приведут к снижению уровня заболеваемости»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